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5D4E2" w14:textId="1E90DCB7" w:rsidR="00D47741" w:rsidRDefault="00D47741" w:rsidP="00D47741">
      <w:pPr>
        <w:spacing w:after="240"/>
        <w:rPr>
          <w:rFonts w:eastAsia="Times New Roman"/>
        </w:rPr>
      </w:pPr>
      <w:bookmarkStart w:id="0" w:name="_GoBack"/>
      <w:bookmarkEnd w:id="0"/>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p w14:paraId="13D4BFC4" w14:textId="4AF4102E" w:rsidR="00D47741" w:rsidRDefault="00D47741" w:rsidP="00D47741">
      <w:pPr>
        <w:pStyle w:val="NormalWeb"/>
        <w:spacing w:before="0" w:beforeAutospacing="0" w:after="0" w:afterAutospacing="0" w:line="480" w:lineRule="auto"/>
        <w:jc w:val="center"/>
        <w:rPr>
          <w:rFonts w:eastAsiaTheme="minorEastAsia"/>
        </w:rPr>
      </w:pPr>
      <w:r>
        <w:rPr>
          <w:color w:val="000000"/>
        </w:rPr>
        <w:t xml:space="preserve">Bringing Arabic </w:t>
      </w:r>
      <w:r w:rsidR="00596638">
        <w:rPr>
          <w:color w:val="000000"/>
        </w:rPr>
        <w:t>Language to</w:t>
      </w:r>
      <w:r>
        <w:rPr>
          <w:color w:val="000000"/>
        </w:rPr>
        <w:t xml:space="preserve"> Life </w:t>
      </w:r>
      <w:r w:rsidR="00596638">
        <w:rPr>
          <w:color w:val="000000"/>
        </w:rPr>
        <w:t>with</w:t>
      </w:r>
      <w:r>
        <w:rPr>
          <w:color w:val="000000"/>
        </w:rPr>
        <w:t xml:space="preserve"> Interactive Teaching Strategies</w:t>
      </w:r>
    </w:p>
    <w:p w14:paraId="63CD77A0" w14:textId="77777777" w:rsidR="00D47741" w:rsidRDefault="00D47741" w:rsidP="00D47741">
      <w:pPr>
        <w:pStyle w:val="NormalWeb"/>
        <w:spacing w:before="0" w:beforeAutospacing="0" w:after="0" w:afterAutospacing="0" w:line="480" w:lineRule="auto"/>
        <w:jc w:val="center"/>
      </w:pPr>
      <w:proofErr w:type="spellStart"/>
      <w:r>
        <w:rPr>
          <w:color w:val="000000"/>
        </w:rPr>
        <w:t>Wafaa</w:t>
      </w:r>
      <w:proofErr w:type="spellEnd"/>
      <w:r>
        <w:rPr>
          <w:color w:val="000000"/>
        </w:rPr>
        <w:t xml:space="preserve"> </w:t>
      </w:r>
      <w:proofErr w:type="spellStart"/>
      <w:r>
        <w:rPr>
          <w:color w:val="000000"/>
        </w:rPr>
        <w:t>Atalib</w:t>
      </w:r>
      <w:proofErr w:type="spellEnd"/>
      <w:r>
        <w:rPr>
          <w:color w:val="000000"/>
        </w:rPr>
        <w:t xml:space="preserve">, </w:t>
      </w:r>
      <w:proofErr w:type="spellStart"/>
      <w:r>
        <w:rPr>
          <w:color w:val="000000"/>
        </w:rPr>
        <w:t>Hanan</w:t>
      </w:r>
      <w:proofErr w:type="spellEnd"/>
      <w:r>
        <w:rPr>
          <w:color w:val="000000"/>
        </w:rPr>
        <w:t xml:space="preserve"> Mahmoud, Rana </w:t>
      </w:r>
      <w:proofErr w:type="spellStart"/>
      <w:r>
        <w:rPr>
          <w:color w:val="000000"/>
        </w:rPr>
        <w:t>Issa</w:t>
      </w:r>
      <w:proofErr w:type="spellEnd"/>
      <w:r>
        <w:rPr>
          <w:color w:val="000000"/>
        </w:rPr>
        <w:t xml:space="preserve">, </w:t>
      </w:r>
      <w:proofErr w:type="spellStart"/>
      <w:r>
        <w:rPr>
          <w:color w:val="000000"/>
        </w:rPr>
        <w:t>Mayssaa</w:t>
      </w:r>
      <w:proofErr w:type="spellEnd"/>
      <w:r>
        <w:rPr>
          <w:color w:val="000000"/>
        </w:rPr>
        <w:t xml:space="preserve"> Nori, Marwan Hassan</w:t>
      </w:r>
    </w:p>
    <w:p w14:paraId="5C732285" w14:textId="77777777" w:rsidR="00D47741" w:rsidRDefault="00D47741" w:rsidP="00D47741">
      <w:pPr>
        <w:pStyle w:val="NormalWeb"/>
        <w:spacing w:before="0" w:beforeAutospacing="0" w:after="0" w:afterAutospacing="0" w:line="480" w:lineRule="auto"/>
        <w:jc w:val="center"/>
      </w:pPr>
      <w:r>
        <w:rPr>
          <w:color w:val="000000"/>
        </w:rPr>
        <w:t>A presentation for the ISNA Education Forum 2017</w:t>
      </w:r>
    </w:p>
    <w:p w14:paraId="367013F9" w14:textId="77777777" w:rsidR="00596638" w:rsidRDefault="00D47741" w:rsidP="00D47741">
      <w:pPr>
        <w:spacing w:after="240"/>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p w14:paraId="18DB138A" w14:textId="77777777" w:rsidR="00596638" w:rsidRDefault="00596638" w:rsidP="00D47741">
      <w:pPr>
        <w:spacing w:after="240"/>
        <w:rPr>
          <w:rFonts w:eastAsia="Times New Roman"/>
        </w:rPr>
      </w:pPr>
    </w:p>
    <w:p w14:paraId="27896515" w14:textId="77777777" w:rsidR="00596638" w:rsidRDefault="00596638" w:rsidP="00D47741">
      <w:pPr>
        <w:spacing w:after="240"/>
        <w:rPr>
          <w:rFonts w:eastAsia="Times New Roman"/>
        </w:rPr>
      </w:pPr>
    </w:p>
    <w:p w14:paraId="5CF7A933" w14:textId="77777777" w:rsidR="00596638" w:rsidRDefault="00596638" w:rsidP="00D47741">
      <w:pPr>
        <w:spacing w:after="240"/>
        <w:rPr>
          <w:rFonts w:eastAsia="Times New Roman"/>
        </w:rPr>
      </w:pPr>
    </w:p>
    <w:p w14:paraId="5C11A4F1" w14:textId="77777777" w:rsidR="00596638" w:rsidRDefault="00D47741" w:rsidP="00D47741">
      <w:pPr>
        <w:spacing w:after="240"/>
        <w:rPr>
          <w:rFonts w:eastAsia="Times New Roman"/>
        </w:rPr>
      </w:pPr>
      <w:r>
        <w:rPr>
          <w:rFonts w:eastAsia="Times New Roman"/>
        </w:rPr>
        <w:br/>
      </w:r>
    </w:p>
    <w:p w14:paraId="480029A6" w14:textId="2BF19030" w:rsidR="00D47741" w:rsidRDefault="00D47741" w:rsidP="00D47741">
      <w:pPr>
        <w:spacing w:after="240"/>
        <w:rPr>
          <w:rFonts w:eastAsia="Times New Roman"/>
        </w:rPr>
      </w:pPr>
      <w:r>
        <w:rPr>
          <w:rFonts w:eastAsia="Times New Roman"/>
        </w:rPr>
        <w:br/>
      </w:r>
      <w:r>
        <w:rPr>
          <w:rFonts w:eastAsia="Times New Roman"/>
        </w:rPr>
        <w:br/>
      </w:r>
    </w:p>
    <w:p w14:paraId="494A9D45" w14:textId="77777777" w:rsidR="00D47741" w:rsidRDefault="00D47741" w:rsidP="00D47741">
      <w:pPr>
        <w:pStyle w:val="NormalWeb"/>
        <w:spacing w:before="0" w:beforeAutospacing="0" w:after="0" w:afterAutospacing="0" w:line="480" w:lineRule="auto"/>
        <w:jc w:val="center"/>
        <w:rPr>
          <w:rFonts w:eastAsiaTheme="minorEastAsia"/>
        </w:rPr>
      </w:pPr>
      <w:r>
        <w:rPr>
          <w:b/>
          <w:bCs/>
          <w:color w:val="000000"/>
        </w:rPr>
        <w:lastRenderedPageBreak/>
        <w:t>Abstract</w:t>
      </w:r>
    </w:p>
    <w:p w14:paraId="4E804359" w14:textId="2149B7DF" w:rsidR="00D47741" w:rsidRDefault="00596638" w:rsidP="00D47741">
      <w:pPr>
        <w:pStyle w:val="NormalWeb"/>
        <w:spacing w:before="0" w:beforeAutospacing="0" w:after="0" w:afterAutospacing="0" w:line="480" w:lineRule="auto"/>
        <w:ind w:firstLine="720"/>
        <w:jc w:val="both"/>
      </w:pPr>
      <w:r w:rsidRPr="003C3697">
        <w:rPr>
          <w:color w:val="000000"/>
        </w:rPr>
        <w:t>In the</w:t>
      </w:r>
      <w:r w:rsidR="00D47741" w:rsidRPr="003C3697">
        <w:rPr>
          <w:color w:val="000000"/>
        </w:rPr>
        <w:t xml:space="preserve"> presentation, </w:t>
      </w:r>
      <w:r w:rsidR="00D47741" w:rsidRPr="003C3697">
        <w:rPr>
          <w:bCs/>
          <w:color w:val="000000"/>
        </w:rPr>
        <w:t>Br</w:t>
      </w:r>
      <w:r w:rsidRPr="003C3697">
        <w:rPr>
          <w:bCs/>
          <w:color w:val="000000"/>
        </w:rPr>
        <w:t>inging Arabic Language to Life w</w:t>
      </w:r>
      <w:r w:rsidR="00D47741" w:rsidRPr="003C3697">
        <w:rPr>
          <w:bCs/>
          <w:color w:val="000000"/>
        </w:rPr>
        <w:t xml:space="preserve">ith Interactive Teaching Strategies, </w:t>
      </w:r>
      <w:r w:rsidR="00D47741" w:rsidRPr="003C3697">
        <w:rPr>
          <w:color w:val="000000"/>
        </w:rPr>
        <w:t xml:space="preserve">we </w:t>
      </w:r>
      <w:r w:rsidRPr="003C3697">
        <w:rPr>
          <w:color w:val="000000"/>
        </w:rPr>
        <w:t>will discuss the advancement of</w:t>
      </w:r>
      <w:r w:rsidR="00D47741" w:rsidRPr="003C3697">
        <w:rPr>
          <w:color w:val="000000"/>
        </w:rPr>
        <w:t xml:space="preserve"> instruction, practice, and assessment in the Arabic language classroom. A discussion of the importance of setting aside traditional methods of teaching Arabic as a Second Language in Islamic Schools, and incorporating interactive Arabic teaching strategies will be introduced. Activities, such as games, interactive </w:t>
      </w:r>
      <w:proofErr w:type="spellStart"/>
      <w:r w:rsidR="00D47741" w:rsidRPr="003C3697">
        <w:rPr>
          <w:color w:val="000000"/>
        </w:rPr>
        <w:t>notebooking</w:t>
      </w:r>
      <w:proofErr w:type="spellEnd"/>
      <w:r w:rsidR="00D47741" w:rsidRPr="003C3697">
        <w:rPr>
          <w:color w:val="000000"/>
        </w:rPr>
        <w:t>, and hands on activities, will be explored. This workshop will be given in Arabic and English to meet the needs of the attendees. Also, attendees will be able to follow along with a few activities and take home ideas to use the next day in class</w:t>
      </w:r>
      <w:r w:rsidR="00D47741">
        <w:rPr>
          <w:color w:val="000000"/>
        </w:rPr>
        <w:t>!</w:t>
      </w:r>
    </w:p>
    <w:p w14:paraId="3E98E895" w14:textId="241FA900" w:rsidR="00D47741" w:rsidRDefault="00D47741" w:rsidP="00596638">
      <w:pPr>
        <w:spacing w:after="240"/>
      </w:pPr>
      <w:r>
        <w:rPr>
          <w:rFonts w:eastAsia="Times New Roman"/>
        </w:rPr>
        <w:br/>
      </w:r>
      <w:r>
        <w:rPr>
          <w:rFonts w:eastAsia="Times New Roman"/>
        </w:rPr>
        <w:br/>
      </w:r>
    </w:p>
    <w:p w14:paraId="3CFE33B3" w14:textId="77777777" w:rsidR="003C3697" w:rsidRDefault="003C3697" w:rsidP="00596638">
      <w:pPr>
        <w:spacing w:after="240"/>
      </w:pPr>
    </w:p>
    <w:p w14:paraId="7F121C2F" w14:textId="77777777" w:rsidR="003C3697" w:rsidRDefault="003C3697" w:rsidP="00596638">
      <w:pPr>
        <w:spacing w:after="240"/>
      </w:pPr>
    </w:p>
    <w:p w14:paraId="74D0462F" w14:textId="77777777" w:rsidR="003C3697" w:rsidRDefault="003C3697" w:rsidP="00596638">
      <w:pPr>
        <w:spacing w:after="240"/>
      </w:pPr>
    </w:p>
    <w:p w14:paraId="752176E0" w14:textId="77777777" w:rsidR="003C3697" w:rsidRDefault="003C3697" w:rsidP="00596638">
      <w:pPr>
        <w:spacing w:after="240"/>
      </w:pPr>
    </w:p>
    <w:p w14:paraId="1FDA6EAE" w14:textId="77777777" w:rsidR="003C3697" w:rsidRDefault="003C3697" w:rsidP="00596638">
      <w:pPr>
        <w:spacing w:after="240"/>
      </w:pPr>
    </w:p>
    <w:p w14:paraId="19D4D411" w14:textId="77777777" w:rsidR="003C3697" w:rsidRDefault="003C3697" w:rsidP="00596638">
      <w:pPr>
        <w:spacing w:after="240"/>
      </w:pPr>
    </w:p>
    <w:p w14:paraId="14D85543" w14:textId="77777777" w:rsidR="003C3697" w:rsidRDefault="003C3697" w:rsidP="00596638">
      <w:pPr>
        <w:spacing w:after="240"/>
      </w:pPr>
    </w:p>
    <w:p w14:paraId="4A4BB0F3" w14:textId="77777777" w:rsidR="003C3697" w:rsidRDefault="003C3697" w:rsidP="00596638">
      <w:pPr>
        <w:spacing w:after="240"/>
      </w:pPr>
    </w:p>
    <w:p w14:paraId="54D02A4D" w14:textId="77777777" w:rsidR="003C3697" w:rsidRDefault="003C3697" w:rsidP="00596638">
      <w:pPr>
        <w:spacing w:after="240"/>
      </w:pPr>
    </w:p>
    <w:p w14:paraId="50F3A583" w14:textId="77777777" w:rsidR="003C3697" w:rsidRDefault="003C3697" w:rsidP="00596638">
      <w:pPr>
        <w:spacing w:after="240"/>
      </w:pPr>
    </w:p>
    <w:p w14:paraId="2E216EC1" w14:textId="77777777" w:rsidR="003C3697" w:rsidRDefault="003C3697" w:rsidP="00596638">
      <w:pPr>
        <w:spacing w:after="240"/>
      </w:pPr>
    </w:p>
    <w:p w14:paraId="53A2A59F" w14:textId="77777777" w:rsidR="003C3697" w:rsidRDefault="003C3697" w:rsidP="00596638">
      <w:pPr>
        <w:spacing w:after="240"/>
      </w:pPr>
    </w:p>
    <w:p w14:paraId="0B1F6AE2" w14:textId="77777777" w:rsidR="00D47741" w:rsidRDefault="00D47741" w:rsidP="00D47741">
      <w:pPr>
        <w:spacing w:after="240"/>
        <w:rPr>
          <w:rFonts w:eastAsia="Times New Roman"/>
        </w:rPr>
      </w:pPr>
    </w:p>
    <w:p w14:paraId="4F540FE8" w14:textId="36001A50" w:rsidR="00D47741" w:rsidRDefault="00D47741" w:rsidP="00D47741">
      <w:pPr>
        <w:pStyle w:val="NormalWeb"/>
        <w:spacing w:before="0" w:beforeAutospacing="0" w:after="0" w:afterAutospacing="0" w:line="480" w:lineRule="auto"/>
        <w:jc w:val="center"/>
        <w:rPr>
          <w:rFonts w:eastAsiaTheme="minorEastAsia"/>
        </w:rPr>
      </w:pPr>
      <w:r>
        <w:rPr>
          <w:b/>
          <w:bCs/>
          <w:color w:val="000000"/>
        </w:rPr>
        <w:lastRenderedPageBreak/>
        <w:t xml:space="preserve">Bringing Arabic </w:t>
      </w:r>
      <w:r w:rsidR="003C3697">
        <w:rPr>
          <w:b/>
          <w:bCs/>
          <w:color w:val="000000"/>
        </w:rPr>
        <w:t>Language to</w:t>
      </w:r>
      <w:r>
        <w:rPr>
          <w:b/>
          <w:bCs/>
          <w:color w:val="000000"/>
        </w:rPr>
        <w:t xml:space="preserve"> Life </w:t>
      </w:r>
      <w:r w:rsidR="003C3697">
        <w:rPr>
          <w:b/>
          <w:bCs/>
          <w:color w:val="000000"/>
        </w:rPr>
        <w:t>with</w:t>
      </w:r>
      <w:r>
        <w:rPr>
          <w:b/>
          <w:bCs/>
          <w:color w:val="000000"/>
        </w:rPr>
        <w:t xml:space="preserve"> Interactive Teaching Strategies</w:t>
      </w:r>
    </w:p>
    <w:p w14:paraId="66F30CC6" w14:textId="77777777" w:rsidR="00D47741" w:rsidRDefault="00D47741" w:rsidP="00D47741">
      <w:pPr>
        <w:pStyle w:val="NormalWeb"/>
        <w:spacing w:before="0" w:beforeAutospacing="0" w:after="0" w:afterAutospacing="0" w:line="480" w:lineRule="auto"/>
        <w:jc w:val="both"/>
      </w:pPr>
      <w:r>
        <w:rPr>
          <w:b/>
          <w:bCs/>
          <w:color w:val="000000"/>
        </w:rPr>
        <w:t>Introduction</w:t>
      </w:r>
    </w:p>
    <w:p w14:paraId="153DEB70" w14:textId="77777777" w:rsidR="00D47741" w:rsidRDefault="00D47741" w:rsidP="00D47741">
      <w:pPr>
        <w:pStyle w:val="NormalWeb"/>
        <w:spacing w:before="0" w:beforeAutospacing="0" w:after="0" w:afterAutospacing="0" w:line="480" w:lineRule="auto"/>
        <w:ind w:firstLine="720"/>
        <w:jc w:val="both"/>
      </w:pPr>
      <w:r>
        <w:rPr>
          <w:color w:val="000000"/>
        </w:rPr>
        <w:t xml:space="preserve">Teaching Arabic as a second language in classrooms across the nation pose various challenges for the native Arabic speaking teacher. Instructional strategies for non-Arabic speaking students can often differ from native Arabic speaking students. All students, being raised in the U.S., require the Arabic and Quran teacher to dig deep into the strategy toolbox in order to keep the curriculum engaging and exciting. Adding the following three key strategies can aid in facilitating second language acquisition and ensuring student success. </w:t>
      </w:r>
    </w:p>
    <w:p w14:paraId="037DE38F" w14:textId="77777777" w:rsidR="00D47741" w:rsidRDefault="00D47741" w:rsidP="00D47741">
      <w:pPr>
        <w:pStyle w:val="NormalWeb"/>
        <w:spacing w:before="0" w:beforeAutospacing="0" w:after="0" w:afterAutospacing="0" w:line="480" w:lineRule="auto"/>
        <w:jc w:val="both"/>
      </w:pPr>
      <w:r>
        <w:rPr>
          <w:b/>
          <w:bCs/>
          <w:color w:val="000000"/>
        </w:rPr>
        <w:t>Strategy 1: Using Quranic Arabic to Teach Reading Comprehension</w:t>
      </w:r>
    </w:p>
    <w:p w14:paraId="0F8F9D73" w14:textId="77777777" w:rsidR="00D47741" w:rsidRDefault="00D47741" w:rsidP="00D47741">
      <w:pPr>
        <w:pStyle w:val="NormalWeb"/>
        <w:spacing w:before="0" w:beforeAutospacing="0" w:after="200" w:afterAutospacing="0" w:line="480" w:lineRule="auto"/>
        <w:ind w:firstLine="720"/>
        <w:jc w:val="both"/>
      </w:pPr>
      <w:r>
        <w:rPr>
          <w:color w:val="000000"/>
        </w:rPr>
        <w:t xml:space="preserve">When approaching Arabic instruction, it is important to remember the connection between Arabic and Quran. Using Quranic Arabic to teach Reading comprehension is beneficial and achieves several goals at one time. Students can learn the vocabulary </w:t>
      </w:r>
      <w:proofErr w:type="gramStart"/>
      <w:r>
        <w:rPr>
          <w:color w:val="000000"/>
        </w:rPr>
        <w:t>and  meaning</w:t>
      </w:r>
      <w:proofErr w:type="gramEnd"/>
      <w:r>
        <w:rPr>
          <w:color w:val="000000"/>
        </w:rPr>
        <w:t xml:space="preserve"> through Quranic Arabic, and learn how to use the same words in the Modern Standard Arabic language. This will help the students relate to the Quranic Arabic and apply it in their daily lives.</w:t>
      </w:r>
    </w:p>
    <w:p w14:paraId="1397F69C" w14:textId="77777777" w:rsidR="00D47741" w:rsidRDefault="00D47741" w:rsidP="00D47741">
      <w:pPr>
        <w:pStyle w:val="NormalWeb"/>
        <w:spacing w:before="0" w:beforeAutospacing="0" w:after="200" w:afterAutospacing="0" w:line="480" w:lineRule="auto"/>
        <w:ind w:firstLine="720"/>
        <w:jc w:val="both"/>
      </w:pPr>
      <w:r>
        <w:rPr>
          <w:color w:val="000000"/>
        </w:rPr>
        <w:t>Reading and writing are closely tied together when learning the Arabic language. The goal is for the learner/student to gain the necessary skills to effectively read and comprehend the classical Quranic style of literature. It is essential to understand the difference between the ability to read and comprehend. The idea behind this approach is to provide the students with the necessary skills to help understand and comprehend the content.</w:t>
      </w:r>
    </w:p>
    <w:p w14:paraId="47DC6A21" w14:textId="77777777" w:rsidR="00D47741" w:rsidRDefault="00D47741" w:rsidP="00D47741">
      <w:pPr>
        <w:pStyle w:val="NormalWeb"/>
        <w:spacing w:before="0" w:beforeAutospacing="0" w:after="200" w:afterAutospacing="0" w:line="480" w:lineRule="auto"/>
        <w:ind w:firstLine="720"/>
        <w:jc w:val="both"/>
      </w:pPr>
      <w:r>
        <w:rPr>
          <w:color w:val="000000"/>
        </w:rPr>
        <w:t xml:space="preserve">Through the years of teaching the Arabic language, it has become evident that teaching Arabic language based on a topic or theme derived from a Surah is one of the most effective ways for a student to master the Arabic language. Using the Quran to teach the Arabic language </w:t>
      </w:r>
      <w:r>
        <w:rPr>
          <w:color w:val="000000"/>
        </w:rPr>
        <w:lastRenderedPageBreak/>
        <w:t xml:space="preserve">also helps the students to master many objectives at one time. This teaching strategy will facilitate learning Arabic and understand the context of the Quran. </w:t>
      </w:r>
    </w:p>
    <w:p w14:paraId="6DE05B50" w14:textId="77777777" w:rsidR="00D47741" w:rsidRDefault="00D47741" w:rsidP="00D47741">
      <w:pPr>
        <w:pStyle w:val="NormalWeb"/>
        <w:spacing w:before="0" w:beforeAutospacing="0" w:after="0" w:afterAutospacing="0" w:line="480" w:lineRule="auto"/>
        <w:jc w:val="both"/>
      </w:pPr>
      <w:r>
        <w:rPr>
          <w:b/>
          <w:bCs/>
          <w:color w:val="000000"/>
        </w:rPr>
        <w:t>Strategy 2: Differentiating Instruction</w:t>
      </w:r>
      <w:r>
        <w:rPr>
          <w:color w:val="000000"/>
        </w:rPr>
        <w:t xml:space="preserve">- </w:t>
      </w:r>
    </w:p>
    <w:p w14:paraId="531BF868" w14:textId="77777777" w:rsidR="00D47741" w:rsidRDefault="00D47741" w:rsidP="00D47741">
      <w:pPr>
        <w:pStyle w:val="NormalWeb"/>
        <w:spacing w:before="0" w:beforeAutospacing="0" w:after="0" w:afterAutospacing="0" w:line="480" w:lineRule="auto"/>
        <w:jc w:val="both"/>
      </w:pPr>
      <w:r>
        <w:rPr>
          <w:rStyle w:val="apple-tab-span"/>
          <w:color w:val="000000"/>
        </w:rPr>
        <w:tab/>
      </w:r>
      <w:r>
        <w:rPr>
          <w:color w:val="222222"/>
        </w:rPr>
        <w:t>Differentiated instruction techniques accommodate each student’s learning style, readiness, and interest. These</w:t>
      </w:r>
      <w:hyperlink r:id="rId7" w:history="1">
        <w:r>
          <w:rPr>
            <w:rStyle w:val="Hyperlink"/>
            <w:color w:val="000000"/>
          </w:rPr>
          <w:t xml:space="preserve"> strategies</w:t>
        </w:r>
      </w:hyperlink>
      <w:r>
        <w:rPr>
          <w:color w:val="222222"/>
        </w:rPr>
        <w:t> require a variety of teaching methodologies to provide students the same information in multiple ways. They may also require teachers to teach content at varying levels based on students’ readiness. The goal of </w:t>
      </w:r>
      <w:hyperlink r:id="rId8" w:history="1">
        <w:r>
          <w:rPr>
            <w:rStyle w:val="Hyperlink"/>
            <w:i/>
            <w:iCs/>
            <w:color w:val="000000"/>
          </w:rPr>
          <w:t>differentiated instruction strategies</w:t>
        </w:r>
      </w:hyperlink>
      <w:r>
        <w:rPr>
          <w:color w:val="222222"/>
        </w:rPr>
        <w:t> is to ensure that all students are engaged in the learning process by providing tasks to</w:t>
      </w:r>
      <w:r>
        <w:rPr>
          <w:color w:val="000000"/>
        </w:rPr>
        <w:t xml:space="preserve"> help each individual student reach his/her fullest potential</w:t>
      </w:r>
      <w:r>
        <w:rPr>
          <w:color w:val="222222"/>
        </w:rPr>
        <w:t xml:space="preserve">. Some of the examples of differentiating instructions in an Arabic classroom are as follows: Flexible grouping, learning centers, and independent study. </w:t>
      </w:r>
    </w:p>
    <w:p w14:paraId="7315A0CB" w14:textId="77777777" w:rsidR="00D47741" w:rsidRDefault="00D47741" w:rsidP="00D47741">
      <w:pPr>
        <w:pStyle w:val="NormalWeb"/>
        <w:spacing w:before="0" w:beforeAutospacing="0" w:after="120" w:afterAutospacing="0" w:line="480" w:lineRule="auto"/>
        <w:ind w:firstLine="720"/>
        <w:jc w:val="both"/>
      </w:pPr>
      <w:r>
        <w:rPr>
          <w:color w:val="000000"/>
        </w:rPr>
        <w:t>A comparison between old and new student assessments is provided in this short presentation. It provides new methods to keep students’ engaged, and as effectively as possible. Different procedures are explained on how students should be tested during the year. New tools and videos are presented to show the effectiveness of some exciting activities that the students love to engage in.  </w:t>
      </w:r>
    </w:p>
    <w:p w14:paraId="1FC684FB" w14:textId="033DF195" w:rsidR="00D47741" w:rsidRDefault="00D47741" w:rsidP="00D47741">
      <w:pPr>
        <w:pStyle w:val="NormalWeb"/>
        <w:spacing w:beforeAutospacing="0" w:afterAutospacing="0" w:line="480" w:lineRule="auto"/>
        <w:ind w:firstLine="720"/>
        <w:jc w:val="both"/>
      </w:pPr>
      <w:r>
        <w:rPr>
          <w:b/>
          <w:bCs/>
          <w:color w:val="000000"/>
        </w:rPr>
        <w:t xml:space="preserve">In the past, </w:t>
      </w:r>
      <w:r>
        <w:rPr>
          <w:color w:val="000000"/>
        </w:rPr>
        <w:t xml:space="preserve">assessment usually took the form of a pencil-and-paper test written after the unit was taught. </w:t>
      </w:r>
      <w:r>
        <w:rPr>
          <w:b/>
          <w:bCs/>
          <w:color w:val="000000"/>
        </w:rPr>
        <w:t xml:space="preserve">Today, </w:t>
      </w:r>
      <w:r>
        <w:rPr>
          <w:color w:val="000000"/>
        </w:rPr>
        <w:t xml:space="preserve">assessment is recognized as an ongoing process taking many forms. Forms of assessment in an Arabic classroom could be formative and/or summative. Some examples may be projects such as plays, skits, </w:t>
      </w:r>
      <w:proofErr w:type="spellStart"/>
      <w:r>
        <w:rPr>
          <w:color w:val="000000"/>
        </w:rPr>
        <w:t>nasheeds</w:t>
      </w:r>
      <w:proofErr w:type="spellEnd"/>
      <w:r>
        <w:rPr>
          <w:color w:val="000000"/>
        </w:rPr>
        <w:t xml:space="preserve">, and paired conversations. Creating cooperative group activities are essential components to assessing language acquisition in the Arabic classroom. For example, students work in small groups to put words in order to create a story or assemble parts of a Surah. This activity differentiates by having students the language </w:t>
      </w:r>
      <w:r>
        <w:rPr>
          <w:color w:val="000000"/>
        </w:rPr>
        <w:lastRenderedPageBreak/>
        <w:t xml:space="preserve">orally and </w:t>
      </w:r>
      <w:proofErr w:type="spellStart"/>
      <w:r w:rsidR="003C3697">
        <w:rPr>
          <w:color w:val="000000"/>
        </w:rPr>
        <w:t>auditorily</w:t>
      </w:r>
      <w:proofErr w:type="spellEnd"/>
      <w:r>
        <w:rPr>
          <w:color w:val="000000"/>
        </w:rPr>
        <w:t xml:space="preserve"> through speaking to each other, visually by reading the words, and kinesthetically by sorting. An activity can act as a formative or summative assessment.</w:t>
      </w:r>
    </w:p>
    <w:p w14:paraId="1DE86721" w14:textId="6CB29674" w:rsidR="00D47741" w:rsidRDefault="00D47741" w:rsidP="00D47741">
      <w:pPr>
        <w:pStyle w:val="NormalWeb"/>
        <w:spacing w:beforeAutospacing="0" w:afterAutospacing="0" w:line="480" w:lineRule="auto"/>
        <w:ind w:firstLine="720"/>
        <w:jc w:val="center"/>
      </w:pPr>
      <w:r>
        <w:rPr>
          <w:noProof/>
          <w:color w:val="000000"/>
        </w:rPr>
        <w:drawing>
          <wp:inline distT="0" distB="0" distL="0" distR="0" wp14:anchorId="5B18A3E9" wp14:editId="76D1E106">
            <wp:extent cx="3678555" cy="2413635"/>
            <wp:effectExtent l="0" t="0" r="4445" b="0"/>
            <wp:docPr id="7" name="Picture 7" descr="https://lh5.googleusercontent.com/Pkdm-v0AGb4Tbka-L8ogHlkt3isldKJcSHVSwtS97HxknqQzmMamnRu6jNcdKtHat7TV3y9zhK_mOAMcq31dAnTK2YvSDxbSMRmNP1IQqggF9pONwkEt7ndGdP0QzAs4bmzQT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kdm-v0AGb4Tbka-L8ogHlkt3isldKJcSHVSwtS97HxknqQzmMamnRu6jNcdKtHat7TV3y9zhK_mOAMcq31dAnTK2YvSDxbSMRmNP1IQqggF9pONwkEt7ndGdP0QzAs4bmzQTF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8555" cy="2413635"/>
                    </a:xfrm>
                    <a:prstGeom prst="rect">
                      <a:avLst/>
                    </a:prstGeom>
                    <a:noFill/>
                    <a:ln>
                      <a:noFill/>
                    </a:ln>
                  </pic:spPr>
                </pic:pic>
              </a:graphicData>
            </a:graphic>
          </wp:inline>
        </w:drawing>
      </w:r>
    </w:p>
    <w:p w14:paraId="77C91D93" w14:textId="77777777" w:rsidR="00D47741" w:rsidRDefault="00D47741" w:rsidP="00D47741">
      <w:pPr>
        <w:pStyle w:val="NormalWeb"/>
        <w:spacing w:before="0" w:beforeAutospacing="0" w:after="0" w:afterAutospacing="0" w:line="480" w:lineRule="auto"/>
        <w:jc w:val="both"/>
      </w:pPr>
      <w:r>
        <w:rPr>
          <w:b/>
          <w:bCs/>
          <w:color w:val="000000"/>
        </w:rPr>
        <w:t xml:space="preserve">Strategy 3: Interactive </w:t>
      </w:r>
      <w:proofErr w:type="spellStart"/>
      <w:r>
        <w:rPr>
          <w:b/>
          <w:bCs/>
          <w:color w:val="000000"/>
        </w:rPr>
        <w:t>Notebooking</w:t>
      </w:r>
      <w:proofErr w:type="spellEnd"/>
    </w:p>
    <w:p w14:paraId="79808044" w14:textId="77777777" w:rsidR="00D47741" w:rsidRDefault="00D47741" w:rsidP="00D47741">
      <w:pPr>
        <w:pStyle w:val="NormalWeb"/>
        <w:spacing w:before="0" w:beforeAutospacing="0" w:after="200" w:afterAutospacing="0" w:line="480" w:lineRule="auto"/>
        <w:ind w:firstLine="720"/>
        <w:jc w:val="both"/>
      </w:pPr>
      <w:r>
        <w:rPr>
          <w:color w:val="000000"/>
        </w:rPr>
        <w:t xml:space="preserve">What are Interactive Notebooks and how do they look in an Arabic classroom? Interactive </w:t>
      </w:r>
      <w:proofErr w:type="spellStart"/>
      <w:r>
        <w:rPr>
          <w:color w:val="000000"/>
        </w:rPr>
        <w:t>notebooking</w:t>
      </w:r>
      <w:proofErr w:type="spellEnd"/>
      <w:r>
        <w:rPr>
          <w:color w:val="000000"/>
        </w:rPr>
        <w:t xml:space="preserve"> is a way for students to personalize their work.  Using an easily found composition notebook or journal, a student turn written concepts into visuals, increase independence, make meaningful connections, and work cooperatively with other students in the class. Interactive notebooks also act as a classroom window for parents to “see” what’s going on in the classroom. </w:t>
      </w:r>
    </w:p>
    <w:p w14:paraId="51C5B83F" w14:textId="00E6986B" w:rsidR="00D47741" w:rsidRDefault="00D47741" w:rsidP="00D47741">
      <w:pPr>
        <w:pStyle w:val="NormalWeb"/>
        <w:spacing w:before="0" w:beforeAutospacing="0" w:after="200" w:afterAutospacing="0" w:line="480" w:lineRule="auto"/>
        <w:ind w:firstLine="720"/>
        <w:jc w:val="center"/>
      </w:pPr>
      <w:r>
        <w:rPr>
          <w:noProof/>
          <w:color w:val="000000"/>
        </w:rPr>
        <w:lastRenderedPageBreak/>
        <w:drawing>
          <wp:inline distT="0" distB="0" distL="0" distR="0" wp14:anchorId="5B54FF74" wp14:editId="0E5C2AE7">
            <wp:extent cx="2019935" cy="2700655"/>
            <wp:effectExtent l="0" t="0" r="12065" b="0"/>
            <wp:docPr id="6" name="Picture 6" descr="https://lh5.googleusercontent.com/qUBYGU004W5okj2Xth9bXQzxEVt56lHtY4Ul7oF6LkiuKF4pN87sKXcmONDMQTO-dqkg4BmfeR_q7w8ZXnlLpNZzsYqlDYvT3lh_XasAEoVsNXQca8bzHjhT5cyMCEfJ3aADEr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qUBYGU004W5okj2Xth9bXQzxEVt56lHtY4Ul7oF6LkiuKF4pN87sKXcmONDMQTO-dqkg4BmfeR_q7w8ZXnlLpNZzsYqlDYvT3lh_XasAEoVsNXQca8bzHjhT5cyMCEfJ3aADEr2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935" cy="2700655"/>
                    </a:xfrm>
                    <a:prstGeom prst="rect">
                      <a:avLst/>
                    </a:prstGeom>
                    <a:noFill/>
                    <a:ln>
                      <a:noFill/>
                    </a:ln>
                  </pic:spPr>
                </pic:pic>
              </a:graphicData>
            </a:graphic>
          </wp:inline>
        </w:drawing>
      </w:r>
      <w:r>
        <w:rPr>
          <w:color w:val="000000"/>
        </w:rPr>
        <w:t>      </w:t>
      </w:r>
      <w:r>
        <w:rPr>
          <w:noProof/>
          <w:color w:val="000000"/>
        </w:rPr>
        <w:drawing>
          <wp:inline distT="0" distB="0" distL="0" distR="0" wp14:anchorId="66D8EEDD" wp14:editId="1B2638A5">
            <wp:extent cx="2169160" cy="2711450"/>
            <wp:effectExtent l="0" t="0" r="0" b="6350"/>
            <wp:docPr id="5" name="Picture 5" descr="https://lh5.googleusercontent.com/twuKyHtgrotEMWvcIiFYZ1SETVAHOYfl4lTUznSxBCOLu7C4ZB944smpmYSmM0LY3UzBKtbDjNB9483dCrUfO-apm84APlC1Ep15LAPs97Sq7jz9VLZqUBjuOI37nHE40Lnf1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twuKyHtgrotEMWvcIiFYZ1SETVAHOYfl4lTUznSxBCOLu7C4ZB944smpmYSmM0LY3UzBKtbDjNB9483dCrUfO-apm84APlC1Ep15LAPs97Sq7jz9VLZqUBjuOI37nHE40Lnf1x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160" cy="2711450"/>
                    </a:xfrm>
                    <a:prstGeom prst="rect">
                      <a:avLst/>
                    </a:prstGeom>
                    <a:noFill/>
                    <a:ln>
                      <a:noFill/>
                    </a:ln>
                  </pic:spPr>
                </pic:pic>
              </a:graphicData>
            </a:graphic>
          </wp:inline>
        </w:drawing>
      </w:r>
    </w:p>
    <w:p w14:paraId="293A395B" w14:textId="0AA55B0E" w:rsidR="00D47741" w:rsidRDefault="00D47741" w:rsidP="00D47741">
      <w:pPr>
        <w:pStyle w:val="NormalWeb"/>
        <w:spacing w:before="0" w:beforeAutospacing="0" w:after="200" w:afterAutospacing="0" w:line="480" w:lineRule="auto"/>
        <w:ind w:firstLine="720"/>
        <w:jc w:val="center"/>
      </w:pPr>
      <w:r>
        <w:rPr>
          <w:noProof/>
          <w:color w:val="000000"/>
        </w:rPr>
        <w:drawing>
          <wp:inline distT="0" distB="0" distL="0" distR="0" wp14:anchorId="2B507971" wp14:editId="4328ADEE">
            <wp:extent cx="2286000" cy="3051810"/>
            <wp:effectExtent l="0" t="0" r="0" b="0"/>
            <wp:docPr id="4" name="Picture 4" descr="https://lh4.googleusercontent.com/N2ZyAEXl5-1aLi51pJ1ofxpMWlEQutx73MOAJyBSPeqrH7f6PHiHoI2ylgz6NDBZUs_Lu6PJPUlV6pbD1YDLdOLTa8TRpaqcA5T_N3bdHc4LGu5kZ4kg3u8tzUDb-Xrv43FAPS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N2ZyAEXl5-1aLi51pJ1ofxpMWlEQutx73MOAJyBSPeqrH7f6PHiHoI2ylgz6NDBZUs_Lu6PJPUlV6pbD1YDLdOLTa8TRpaqcA5T_N3bdHc4LGu5kZ4kg3u8tzUDb-Xrv43FAPS7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3051810"/>
                    </a:xfrm>
                    <a:prstGeom prst="rect">
                      <a:avLst/>
                    </a:prstGeom>
                    <a:noFill/>
                    <a:ln>
                      <a:noFill/>
                    </a:ln>
                  </pic:spPr>
                </pic:pic>
              </a:graphicData>
            </a:graphic>
          </wp:inline>
        </w:drawing>
      </w:r>
      <w:r>
        <w:rPr>
          <w:noProof/>
          <w:color w:val="000000"/>
        </w:rPr>
        <w:drawing>
          <wp:inline distT="0" distB="0" distL="0" distR="0" wp14:anchorId="494F9FC5" wp14:editId="7966D443">
            <wp:extent cx="2286000" cy="3051810"/>
            <wp:effectExtent l="0" t="0" r="0" b="0"/>
            <wp:docPr id="3" name="Picture 3" descr="https://lh4.googleusercontent.com/BNHYaGC4-SBb1lyAPhMDaonzIMQNQbZMlaOQnqjGrNXKin7pe72un6x5VSdIjrTTflqr9IcPTN5DXkhCJ1oruK7EZ1Pt5rk0UpVNxnN-B8N9mznYy9rBsXbo8X08u9Amgwq0Rm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BNHYaGC4-SBb1lyAPhMDaonzIMQNQbZMlaOQnqjGrNXKin7pe72un6x5VSdIjrTTflqr9IcPTN5DXkhCJ1oruK7EZ1Pt5rk0UpVNxnN-B8N9mznYy9rBsXbo8X08u9Amgwq0RmS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3051810"/>
                    </a:xfrm>
                    <a:prstGeom prst="rect">
                      <a:avLst/>
                    </a:prstGeom>
                    <a:noFill/>
                    <a:ln>
                      <a:noFill/>
                    </a:ln>
                  </pic:spPr>
                </pic:pic>
              </a:graphicData>
            </a:graphic>
          </wp:inline>
        </w:drawing>
      </w:r>
    </w:p>
    <w:p w14:paraId="39B72430" w14:textId="3202EE87" w:rsidR="00D47741" w:rsidRDefault="00D47741" w:rsidP="00D47741">
      <w:pPr>
        <w:pStyle w:val="NormalWeb"/>
        <w:spacing w:before="0" w:beforeAutospacing="0" w:after="200" w:afterAutospacing="0" w:line="480" w:lineRule="auto"/>
        <w:ind w:firstLine="720"/>
        <w:jc w:val="center"/>
      </w:pPr>
      <w:r>
        <w:rPr>
          <w:noProof/>
          <w:color w:val="000000"/>
        </w:rPr>
        <w:lastRenderedPageBreak/>
        <w:drawing>
          <wp:inline distT="0" distB="0" distL="0" distR="0" wp14:anchorId="0EB1197E" wp14:editId="0D347F43">
            <wp:extent cx="2286000" cy="3051810"/>
            <wp:effectExtent l="0" t="0" r="0" b="0"/>
            <wp:docPr id="2" name="Picture 2" descr="https://lh5.googleusercontent.com/HuQ5FKOaFJRv7Zgxrlp1C3jX4BYghvhf2AXbEIjeYmJF3rKBX7XHp7FCeLmlDtwTSACef8DIUiJY59-u-eoA3ZICBezAryH1YxYMzlF18GGU4jaHQRBtitIrSndNn36OiC_7U2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HuQ5FKOaFJRv7Zgxrlp1C3jX4BYghvhf2AXbEIjeYmJF3rKBX7XHp7FCeLmlDtwTSACef8DIUiJY59-u-eoA3ZICBezAryH1YxYMzlF18GGU4jaHQRBtitIrSndNn36OiC_7U2Y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3051810"/>
                    </a:xfrm>
                    <a:prstGeom prst="rect">
                      <a:avLst/>
                    </a:prstGeom>
                    <a:noFill/>
                    <a:ln>
                      <a:noFill/>
                    </a:ln>
                  </pic:spPr>
                </pic:pic>
              </a:graphicData>
            </a:graphic>
          </wp:inline>
        </w:drawing>
      </w:r>
      <w:r>
        <w:rPr>
          <w:noProof/>
          <w:color w:val="000000"/>
        </w:rPr>
        <w:drawing>
          <wp:inline distT="0" distB="0" distL="0" distR="0" wp14:anchorId="3B2BB0D8" wp14:editId="505172CC">
            <wp:extent cx="2286000" cy="3051810"/>
            <wp:effectExtent l="0" t="0" r="0" b="0"/>
            <wp:docPr id="1" name="Picture 1" descr="https://lh4.googleusercontent.com/nE6ME2c9tnUzByYBj6fqKUE8DHofeiVVP5M7njzjcuZrwPmULtlPanUwW7CRpJeUbJazaYTRrn_eWHH0cKVojm_9FVsHHcEKQ3sYlNNZtGPgQBJZFnXsiO-uSLbakTsDPRZuhM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nE6ME2c9tnUzByYBj6fqKUE8DHofeiVVP5M7njzjcuZrwPmULtlPanUwW7CRpJeUbJazaYTRrn_eWHH0cKVojm_9FVsHHcEKQ3sYlNNZtGPgQBJZFnXsiO-uSLbakTsDPRZuhMM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3051810"/>
                    </a:xfrm>
                    <a:prstGeom prst="rect">
                      <a:avLst/>
                    </a:prstGeom>
                    <a:noFill/>
                    <a:ln>
                      <a:noFill/>
                    </a:ln>
                  </pic:spPr>
                </pic:pic>
              </a:graphicData>
            </a:graphic>
          </wp:inline>
        </w:drawing>
      </w:r>
    </w:p>
    <w:p w14:paraId="41F40DE5" w14:textId="77777777" w:rsidR="00D47741" w:rsidRDefault="00D47741" w:rsidP="00D47741">
      <w:pPr>
        <w:pStyle w:val="NormalWeb"/>
        <w:spacing w:before="0" w:beforeAutospacing="0" w:after="0" w:afterAutospacing="0" w:line="480" w:lineRule="auto"/>
        <w:jc w:val="both"/>
      </w:pPr>
      <w:r>
        <w:rPr>
          <w:b/>
          <w:bCs/>
          <w:color w:val="000000"/>
        </w:rPr>
        <w:t xml:space="preserve">Conclusion </w:t>
      </w:r>
    </w:p>
    <w:p w14:paraId="4AC5D678" w14:textId="77777777" w:rsidR="00D47741" w:rsidRDefault="00D47741" w:rsidP="00D47741">
      <w:pPr>
        <w:pStyle w:val="NormalWeb"/>
        <w:spacing w:before="0" w:beforeAutospacing="0" w:after="0" w:afterAutospacing="0" w:line="480" w:lineRule="auto"/>
        <w:jc w:val="both"/>
      </w:pPr>
      <w:r>
        <w:rPr>
          <w:rStyle w:val="apple-tab-span"/>
          <w:b/>
          <w:bCs/>
          <w:color w:val="000000"/>
        </w:rPr>
        <w:tab/>
      </w:r>
      <w:r>
        <w:rPr>
          <w:color w:val="000000"/>
        </w:rPr>
        <w:t>As teachers, is essential to continuously grow and adapt instructional practices in order to meet the students’ needs. Arabic teachers, in particular, are challenged with the goal of infusing the Arabic language, as well as culture, into instruction with high quality, engaging lessons.  Using Quranic Arabic, incorporating new ways of assessing student progress, and adopting interactive activities are a few ways to achieve this goal.</w:t>
      </w:r>
    </w:p>
    <w:p w14:paraId="78E9F5D0" w14:textId="77777777" w:rsidR="003C3697" w:rsidRDefault="00D47741" w:rsidP="00D47741">
      <w:pPr>
        <w:spacing w:after="240"/>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p w14:paraId="22C18FFD" w14:textId="428826EC" w:rsidR="00D47741" w:rsidRDefault="00D47741" w:rsidP="00D47741">
      <w:pPr>
        <w:spacing w:after="240"/>
        <w:rPr>
          <w:rFonts w:eastAsia="Times New Roman"/>
        </w:rPr>
      </w:pPr>
      <w:r>
        <w:rPr>
          <w:rFonts w:eastAsia="Times New Roman"/>
        </w:rPr>
        <w:br/>
      </w:r>
    </w:p>
    <w:p w14:paraId="76BDA0F1" w14:textId="77777777" w:rsidR="00D47741" w:rsidRDefault="00D47741" w:rsidP="00D47741">
      <w:pPr>
        <w:pStyle w:val="NormalWeb"/>
        <w:spacing w:before="0" w:beforeAutospacing="0" w:after="0" w:afterAutospacing="0"/>
        <w:jc w:val="center"/>
        <w:rPr>
          <w:rFonts w:eastAsiaTheme="minorEastAsia"/>
        </w:rPr>
      </w:pPr>
      <w:r>
        <w:rPr>
          <w:b/>
          <w:bCs/>
          <w:color w:val="000000"/>
        </w:rPr>
        <w:lastRenderedPageBreak/>
        <w:t>References</w:t>
      </w:r>
    </w:p>
    <w:p w14:paraId="63D43B0E" w14:textId="77777777" w:rsidR="00D47741" w:rsidRDefault="00D47741" w:rsidP="00D47741">
      <w:pPr>
        <w:rPr>
          <w:rFonts w:eastAsia="Times New Roman"/>
        </w:rPr>
      </w:pPr>
    </w:p>
    <w:p w14:paraId="4AC1672F" w14:textId="77777777" w:rsidR="00D47741" w:rsidRDefault="00D47741" w:rsidP="007A4FB9">
      <w:pPr>
        <w:pStyle w:val="NormalWeb"/>
        <w:spacing w:before="0" w:beforeAutospacing="0" w:after="0" w:afterAutospacing="0" w:line="480" w:lineRule="auto"/>
        <w:ind w:left="720" w:hanging="720"/>
      </w:pPr>
      <w:r>
        <w:rPr>
          <w:color w:val="000000"/>
        </w:rPr>
        <w:t>Bees and flowers. (</w:t>
      </w:r>
      <w:proofErr w:type="spellStart"/>
      <w:r>
        <w:rPr>
          <w:color w:val="000000"/>
        </w:rPr>
        <w:t>n.d.</w:t>
      </w:r>
      <w:proofErr w:type="spellEnd"/>
      <w:r>
        <w:rPr>
          <w:color w:val="000000"/>
        </w:rPr>
        <w:t>). Retrieved March 03, 2017, from http://mrswilliamsonskinders.blogspot.com/2012/05/bees-and-flowers.html</w:t>
      </w:r>
    </w:p>
    <w:p w14:paraId="78A04B6B" w14:textId="0686B4FF" w:rsidR="00D47741" w:rsidRDefault="00D47741" w:rsidP="007A4FB9">
      <w:pPr>
        <w:pStyle w:val="NormalWeb"/>
        <w:spacing w:before="0" w:beforeAutospacing="0" w:after="0" w:afterAutospacing="0" w:line="480" w:lineRule="auto"/>
        <w:ind w:left="720" w:hanging="720"/>
        <w:rPr>
          <w:color w:val="000000"/>
        </w:rPr>
      </w:pPr>
      <w:r>
        <w:rPr>
          <w:color w:val="000000"/>
        </w:rPr>
        <w:t xml:space="preserve">B. (1970, January 01). Interactive Science Journals for Young Learners. Retrieved March 03, 2017, from </w:t>
      </w:r>
      <w:hyperlink r:id="rId16" w:history="1">
        <w:r w:rsidR="007A4FB9" w:rsidRPr="00DB6BC8">
          <w:rPr>
            <w:rStyle w:val="Hyperlink"/>
          </w:rPr>
          <w:t>http://teachinglearningloving.blogspot.com/2013/08/interactive-science-journals-for-young.html?m=1</w:t>
        </w:r>
      </w:hyperlink>
    </w:p>
    <w:p w14:paraId="5E77EBEC" w14:textId="3003D9B8" w:rsidR="007A4FB9" w:rsidRPr="007A4FB9" w:rsidRDefault="007A4FB9" w:rsidP="007A4FB9">
      <w:pPr>
        <w:pStyle w:val="NormalWeb"/>
        <w:spacing w:before="0" w:beforeAutospacing="0" w:after="0" w:afterAutospacing="0" w:line="480" w:lineRule="auto"/>
        <w:ind w:left="720" w:hanging="720"/>
        <w:rPr>
          <w:rFonts w:eastAsiaTheme="minorEastAsia"/>
        </w:rPr>
      </w:pPr>
      <w:r>
        <w:rPr>
          <w:color w:val="000000"/>
        </w:rPr>
        <w:t>Home. (</w:t>
      </w:r>
      <w:proofErr w:type="spellStart"/>
      <w:r>
        <w:rPr>
          <w:color w:val="000000"/>
        </w:rPr>
        <w:t>n.d.</w:t>
      </w:r>
      <w:proofErr w:type="spellEnd"/>
      <w:r>
        <w:rPr>
          <w:color w:val="000000"/>
        </w:rPr>
        <w:t>). Retrieved March 03, 2017, from http://interactive-notebooks.wikispaces.com/</w:t>
      </w:r>
    </w:p>
    <w:p w14:paraId="5B1DAB5B" w14:textId="77777777" w:rsidR="007A4FB9" w:rsidRDefault="007A4FB9" w:rsidP="007A4FB9">
      <w:pPr>
        <w:pStyle w:val="NormalWeb"/>
        <w:spacing w:before="0" w:beforeAutospacing="0" w:after="0" w:afterAutospacing="0" w:line="480" w:lineRule="auto"/>
        <w:ind w:left="720" w:hanging="720"/>
      </w:pPr>
      <w:r>
        <w:rPr>
          <w:color w:val="000000"/>
        </w:rPr>
        <w:t>Integration of assessment in lesson planning for Arabic teaching/ by class Road. August 2011.</w:t>
      </w:r>
    </w:p>
    <w:p w14:paraId="2952734A" w14:textId="6D72222A" w:rsidR="007A4FB9" w:rsidRPr="007A4FB9" w:rsidRDefault="007A4FB9" w:rsidP="007A4FB9">
      <w:pPr>
        <w:pStyle w:val="NormalWeb"/>
        <w:spacing w:before="0" w:beforeAutospacing="0" w:after="0" w:afterAutospacing="0" w:line="480" w:lineRule="auto"/>
        <w:ind w:left="720" w:hanging="720"/>
        <w:rPr>
          <w:color w:val="000000"/>
          <w:shd w:val="clear" w:color="auto" w:fill="FFFFFF"/>
        </w:rPr>
      </w:pPr>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Retrieved March 03, 2017, from </w:t>
      </w:r>
      <w:hyperlink r:id="rId17" w:history="1">
        <w:r w:rsidRPr="00DB6BC8">
          <w:rPr>
            <w:rStyle w:val="Hyperlink"/>
            <w:shd w:val="clear" w:color="auto" w:fill="FFFFFF"/>
          </w:rPr>
          <w:t>http://www.bayyinah.tv/</w:t>
        </w:r>
      </w:hyperlink>
    </w:p>
    <w:p w14:paraId="5FCC197B" w14:textId="33FA6DC8" w:rsidR="007A4FB9" w:rsidRPr="007A4FB9" w:rsidRDefault="007A4FB9" w:rsidP="007A4FB9">
      <w:pPr>
        <w:pStyle w:val="NormalWeb"/>
        <w:spacing w:before="0" w:beforeAutospacing="0" w:after="0" w:afterAutospacing="0" w:line="480" w:lineRule="auto"/>
        <w:ind w:left="720" w:hanging="720"/>
        <w:rPr>
          <w:color w:val="000000"/>
        </w:rPr>
      </w:pPr>
      <w:proofErr w:type="spellStart"/>
      <w:r>
        <w:rPr>
          <w:color w:val="000000"/>
        </w:rPr>
        <w:t>Kosnik</w:t>
      </w:r>
      <w:proofErr w:type="spellEnd"/>
      <w:r>
        <w:rPr>
          <w:color w:val="000000"/>
        </w:rPr>
        <w:t>, Alice. Powerful strategies for differentiating instruction in your world language classroom. Bureau of education and Research.</w:t>
      </w:r>
    </w:p>
    <w:p w14:paraId="433AB488" w14:textId="77777777" w:rsidR="00D47741" w:rsidRDefault="00D47741" w:rsidP="007A4FB9">
      <w:pPr>
        <w:pStyle w:val="NormalWeb"/>
        <w:spacing w:before="0" w:beforeAutospacing="0" w:after="0" w:afterAutospacing="0" w:line="480" w:lineRule="auto"/>
        <w:ind w:left="720" w:hanging="720"/>
      </w:pPr>
      <w:r>
        <w:rPr>
          <w:color w:val="000000"/>
        </w:rPr>
        <w:t>Lynette, B. R., Says, L., Says, P. I., Says, A., Says, R. S., Says, J. S</w:t>
      </w:r>
      <w:proofErr w:type="gramStart"/>
      <w:r>
        <w:rPr>
          <w:color w:val="000000"/>
        </w:rPr>
        <w:t>., . . .</w:t>
      </w:r>
      <w:proofErr w:type="gramEnd"/>
      <w:r>
        <w:rPr>
          <w:color w:val="000000"/>
        </w:rPr>
        <w:t xml:space="preserve"> Says, K. (2016, October 14). 7 Reasons to Use Interactive Notebooks. Retrieved March 03, 2017, from http://minds-in-bloom.com/7-reasons-to-use-interactive-notebooks/</w:t>
      </w:r>
    </w:p>
    <w:p w14:paraId="210B643C" w14:textId="41F2F759" w:rsidR="007A4FB9" w:rsidRDefault="002A3267" w:rsidP="007A4FB9">
      <w:pPr>
        <w:pStyle w:val="NormalWeb"/>
        <w:spacing w:before="0" w:beforeAutospacing="0" w:after="0" w:afterAutospacing="0" w:line="480" w:lineRule="auto"/>
        <w:ind w:left="720" w:hanging="720"/>
      </w:pPr>
      <w:hyperlink r:id="rId18" w:history="1">
        <w:r w:rsidR="007A4FB9" w:rsidRPr="007A4FB9">
          <w:rPr>
            <w:rStyle w:val="Hyperlink"/>
            <w:color w:val="000000"/>
            <w:u w:val="none"/>
          </w:rPr>
          <w:t>Teacher Bits and Bobs. (n.d.). Retrieved March 03, 2017, from http://teacherbitsandbobs.blogspot.com/search/label/science%20notebooks</w:t>
        </w:r>
      </w:hyperlink>
    </w:p>
    <w:p w14:paraId="67A20286" w14:textId="77777777" w:rsidR="007A4FB9" w:rsidRDefault="007A4FB9" w:rsidP="007A4FB9">
      <w:pPr>
        <w:pStyle w:val="NormalWeb"/>
        <w:spacing w:before="0" w:beforeAutospacing="0" w:after="0" w:afterAutospacing="0" w:line="480" w:lineRule="auto"/>
        <w:ind w:left="720" w:hanging="720"/>
      </w:pPr>
      <w:r>
        <w:rPr>
          <w:color w:val="000000"/>
        </w:rPr>
        <w:t>Wilson, S. (1970, January 01). Math Journal: "Tools for your Toolbox". Retrieved March 03, 2017, from http://missvanmarensfantasticfirstgrade.blogspot.com.au/2012/08/math-journal-tools-for-your-toolbox.html</w:t>
      </w:r>
    </w:p>
    <w:p w14:paraId="742D7305" w14:textId="0F2D8EFC" w:rsidR="00D47741" w:rsidRDefault="00D47741" w:rsidP="007A4FB9">
      <w:pPr>
        <w:spacing w:line="480" w:lineRule="auto"/>
        <w:ind w:left="720" w:hanging="720"/>
        <w:rPr>
          <w:rFonts w:eastAsia="Times New Roman"/>
        </w:rPr>
      </w:pPr>
    </w:p>
    <w:p w14:paraId="52338C0E" w14:textId="77777777" w:rsidR="00596638" w:rsidRDefault="00596638" w:rsidP="007A4FB9">
      <w:pPr>
        <w:spacing w:line="480" w:lineRule="auto"/>
        <w:ind w:left="720" w:hanging="720"/>
      </w:pPr>
    </w:p>
    <w:p w14:paraId="0EA27CD5" w14:textId="77777777" w:rsidR="00D47741" w:rsidRDefault="00D47741" w:rsidP="00D47741">
      <w:pPr>
        <w:rPr>
          <w:rFonts w:eastAsia="Times New Roman"/>
        </w:rPr>
      </w:pPr>
    </w:p>
    <w:p w14:paraId="7E78B33D" w14:textId="77777777" w:rsidR="00304E95" w:rsidRDefault="00304E95" w:rsidP="00D47741">
      <w:pPr>
        <w:spacing w:line="480" w:lineRule="auto"/>
        <w:jc w:val="center"/>
      </w:pPr>
    </w:p>
    <w:sectPr w:rsidR="00304E95" w:rsidSect="004E5D8B">
      <w:headerReference w:type="default" r:id="rId19"/>
      <w:headerReference w:type="firs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0C588" w14:textId="77777777" w:rsidR="002A3267" w:rsidRDefault="002A3267" w:rsidP="004E5D8B">
      <w:r>
        <w:separator/>
      </w:r>
    </w:p>
  </w:endnote>
  <w:endnote w:type="continuationSeparator" w:id="0">
    <w:p w14:paraId="4D983F85" w14:textId="77777777" w:rsidR="002A3267" w:rsidRDefault="002A3267" w:rsidP="004E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1E301" w14:textId="77777777" w:rsidR="002A3267" w:rsidRDefault="002A3267" w:rsidP="004E5D8B">
      <w:r>
        <w:separator/>
      </w:r>
    </w:p>
  </w:footnote>
  <w:footnote w:type="continuationSeparator" w:id="0">
    <w:p w14:paraId="0B595F62" w14:textId="77777777" w:rsidR="002A3267" w:rsidRDefault="002A3267" w:rsidP="004E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317"/>
      <w:docPartObj>
        <w:docPartGallery w:val="Page Numbers (Top of Page)"/>
        <w:docPartUnique/>
      </w:docPartObj>
    </w:sdtPr>
    <w:sdtEndPr/>
    <w:sdtContent>
      <w:p w14:paraId="310DD5EE" w14:textId="55E7D2BB" w:rsidR="00012554" w:rsidRPr="00596638" w:rsidRDefault="00596638" w:rsidP="00596638">
        <w:pPr>
          <w:pStyle w:val="NormalWeb"/>
          <w:spacing w:before="0" w:beforeAutospacing="0" w:after="0" w:afterAutospacing="0" w:line="480" w:lineRule="auto"/>
          <w:rPr>
            <w:rFonts w:eastAsiaTheme="minorEastAsia"/>
          </w:rPr>
        </w:pPr>
        <w:r>
          <w:rPr>
            <w:color w:val="000000"/>
          </w:rPr>
          <w:t>Bringing Arabic Language to Life with Interactive Teaching Strategies</w:t>
        </w:r>
        <w:r w:rsidR="00012554">
          <w:tab/>
        </w:r>
        <w:r w:rsidR="00012554">
          <w:tab/>
        </w:r>
        <w:r w:rsidR="00D365E0">
          <w:fldChar w:fldCharType="begin"/>
        </w:r>
        <w:r w:rsidR="00D365E0">
          <w:instrText xml:space="preserve"> PAGE   \* MERGEFORMAT </w:instrText>
        </w:r>
        <w:r w:rsidR="00D365E0">
          <w:fldChar w:fldCharType="separate"/>
        </w:r>
        <w:r w:rsidR="002933AC">
          <w:rPr>
            <w:noProof/>
          </w:rPr>
          <w:t>7</w:t>
        </w:r>
        <w:r w:rsidR="00D365E0">
          <w:rPr>
            <w:noProof/>
          </w:rPr>
          <w:fldChar w:fldCharType="end"/>
        </w:r>
      </w:p>
    </w:sdtContent>
  </w:sdt>
  <w:p w14:paraId="7AD4D171" w14:textId="77777777" w:rsidR="00012554" w:rsidRDefault="00012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DB98C" w14:textId="7519F511" w:rsidR="00012554" w:rsidRDefault="00596638">
    <w:pPr>
      <w:pStyle w:val="Header"/>
    </w:pPr>
    <w:r>
      <w:t>BRINGING ARABIC LANGUAGE TO LIFE WITH INTERACTIVE TEACHING STRATEGIES</w:t>
    </w:r>
    <w:r w:rsidR="0001255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B338F"/>
    <w:multiLevelType w:val="multilevel"/>
    <w:tmpl w:val="724A2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CC08AA"/>
    <w:multiLevelType w:val="hybridMultilevel"/>
    <w:tmpl w:val="D368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E4F65"/>
    <w:multiLevelType w:val="multilevel"/>
    <w:tmpl w:val="43EC377E"/>
    <w:lvl w:ilvl="0">
      <w:start w:val="1"/>
      <w:numFmt w:val="upperLetter"/>
      <w:lvlText w:val="%1."/>
      <w:lvlJc w:val="left"/>
      <w:pPr>
        <w:tabs>
          <w:tab w:val="num" w:pos="1080"/>
        </w:tabs>
        <w:ind w:left="1080" w:hanging="360"/>
      </w:pPr>
      <w:rPr>
        <w:rFonts w:hint="default"/>
        <w:b/>
        <w:bCs/>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4AF44430"/>
    <w:multiLevelType w:val="hybridMultilevel"/>
    <w:tmpl w:val="2DC2BDF2"/>
    <w:lvl w:ilvl="0" w:tplc="61E29CBC">
      <w:start w:val="4"/>
      <w:numFmt w:val="decimal"/>
      <w:lvlText w:val="%1."/>
      <w:lvlJc w:val="left"/>
      <w:pPr>
        <w:tabs>
          <w:tab w:val="num" w:pos="720"/>
        </w:tabs>
        <w:ind w:left="720" w:hanging="360"/>
      </w:pPr>
    </w:lvl>
    <w:lvl w:ilvl="1" w:tplc="4E06B614">
      <w:start w:val="4"/>
      <w:numFmt w:val="lowerLetter"/>
      <w:lvlText w:val="%2."/>
      <w:lvlJc w:val="left"/>
      <w:pPr>
        <w:tabs>
          <w:tab w:val="num" w:pos="1440"/>
        </w:tabs>
        <w:ind w:left="1440" w:hanging="360"/>
      </w:pPr>
    </w:lvl>
    <w:lvl w:ilvl="2" w:tplc="B9883FC0" w:tentative="1">
      <w:start w:val="1"/>
      <w:numFmt w:val="decimal"/>
      <w:lvlText w:val="%3."/>
      <w:lvlJc w:val="left"/>
      <w:pPr>
        <w:tabs>
          <w:tab w:val="num" w:pos="2160"/>
        </w:tabs>
        <w:ind w:left="2160" w:hanging="360"/>
      </w:pPr>
    </w:lvl>
    <w:lvl w:ilvl="3" w:tplc="12FEEFAA" w:tentative="1">
      <w:start w:val="1"/>
      <w:numFmt w:val="decimal"/>
      <w:lvlText w:val="%4."/>
      <w:lvlJc w:val="left"/>
      <w:pPr>
        <w:tabs>
          <w:tab w:val="num" w:pos="2880"/>
        </w:tabs>
        <w:ind w:left="2880" w:hanging="360"/>
      </w:pPr>
    </w:lvl>
    <w:lvl w:ilvl="4" w:tplc="1206D89A" w:tentative="1">
      <w:start w:val="1"/>
      <w:numFmt w:val="decimal"/>
      <w:lvlText w:val="%5."/>
      <w:lvlJc w:val="left"/>
      <w:pPr>
        <w:tabs>
          <w:tab w:val="num" w:pos="3600"/>
        </w:tabs>
        <w:ind w:left="3600" w:hanging="360"/>
      </w:pPr>
    </w:lvl>
    <w:lvl w:ilvl="5" w:tplc="3E166320" w:tentative="1">
      <w:start w:val="1"/>
      <w:numFmt w:val="decimal"/>
      <w:lvlText w:val="%6."/>
      <w:lvlJc w:val="left"/>
      <w:pPr>
        <w:tabs>
          <w:tab w:val="num" w:pos="4320"/>
        </w:tabs>
        <w:ind w:left="4320" w:hanging="360"/>
      </w:pPr>
    </w:lvl>
    <w:lvl w:ilvl="6" w:tplc="4A46BA6C" w:tentative="1">
      <w:start w:val="1"/>
      <w:numFmt w:val="decimal"/>
      <w:lvlText w:val="%7."/>
      <w:lvlJc w:val="left"/>
      <w:pPr>
        <w:tabs>
          <w:tab w:val="num" w:pos="5040"/>
        </w:tabs>
        <w:ind w:left="5040" w:hanging="360"/>
      </w:pPr>
    </w:lvl>
    <w:lvl w:ilvl="7" w:tplc="6804CB92" w:tentative="1">
      <w:start w:val="1"/>
      <w:numFmt w:val="decimal"/>
      <w:lvlText w:val="%8."/>
      <w:lvlJc w:val="left"/>
      <w:pPr>
        <w:tabs>
          <w:tab w:val="num" w:pos="5760"/>
        </w:tabs>
        <w:ind w:left="5760" w:hanging="360"/>
      </w:pPr>
    </w:lvl>
    <w:lvl w:ilvl="8" w:tplc="5F3E6B54" w:tentative="1">
      <w:start w:val="1"/>
      <w:numFmt w:val="decimal"/>
      <w:lvlText w:val="%9."/>
      <w:lvlJc w:val="left"/>
      <w:pPr>
        <w:tabs>
          <w:tab w:val="num" w:pos="6480"/>
        </w:tabs>
        <w:ind w:left="6480" w:hanging="360"/>
      </w:pPr>
    </w:lvl>
  </w:abstractNum>
  <w:abstractNum w:abstractNumId="4" w15:restartNumberingAfterBreak="0">
    <w:nsid w:val="54CF45B0"/>
    <w:multiLevelType w:val="multilevel"/>
    <w:tmpl w:val="59F6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1D609E"/>
    <w:multiLevelType w:val="multilevel"/>
    <w:tmpl w:val="B102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BA504A"/>
    <w:multiLevelType w:val="hybridMultilevel"/>
    <w:tmpl w:val="7A3AA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0"/>
    <w:lvlOverride w:ilvl="1">
      <w:lvl w:ilvl="1">
        <w:numFmt w:val="lowerLetter"/>
        <w:lvlText w:val="%2."/>
        <w:lvlJc w:val="left"/>
      </w:lvl>
    </w:lvlOverride>
  </w:num>
  <w:num w:numId="8">
    <w:abstractNumId w:val="0"/>
    <w:lvlOverride w:ilvl="1">
      <w:lvl w:ilvl="1">
        <w:numFmt w:val="lowerLetter"/>
        <w:lvlText w:val="%2."/>
        <w:lvlJc w:val="left"/>
      </w:lvl>
    </w:lvlOverride>
  </w:num>
  <w:num w:numId="9">
    <w:abstractNumId w:val="0"/>
    <w:lvlOverride w:ilvl="1">
      <w:lvl w:ilvl="1">
        <w:numFmt w:val="lowerLetter"/>
        <w:lvlText w:val="%2."/>
        <w:lvlJc w:val="left"/>
      </w:lvl>
    </w:lvlOverride>
    <w:lvlOverride w:ilvl="2">
      <w:lvl w:ilvl="2">
        <w:numFmt w:val="lowerRoman"/>
        <w:lvlText w:val="%3."/>
        <w:lvlJc w:val="right"/>
      </w:lvl>
    </w:lvlOverride>
  </w:num>
  <w:num w:numId="10">
    <w:abstractNumId w:val="0"/>
    <w:lvlOverride w:ilvl="1">
      <w:lvl w:ilvl="1">
        <w:numFmt w:val="lowerLetter"/>
        <w:lvlText w:val="%2."/>
        <w:lvlJc w:val="left"/>
      </w:lvl>
    </w:lvlOverride>
    <w:lvlOverride w:ilvl="2">
      <w:lvl w:ilvl="2">
        <w:numFmt w:val="lowerRoman"/>
        <w:lvlText w:val="%3."/>
        <w:lvlJc w:val="right"/>
      </w:lvl>
    </w:lvlOverride>
  </w:num>
  <w:num w:numId="11">
    <w:abstractNumId w:val="0"/>
    <w:lvlOverride w:ilvl="1">
      <w:lvl w:ilvl="1">
        <w:numFmt w:val="lowerLetter"/>
        <w:lvlText w:val="%2."/>
        <w:lvlJc w:val="left"/>
      </w:lvl>
    </w:lvlOverride>
    <w:lvlOverride w:ilvl="2">
      <w:lvl w:ilvl="2">
        <w:numFmt w:val="lowerRoman"/>
        <w:lvlText w:val="%3."/>
        <w:lvlJc w:val="right"/>
      </w:lvl>
    </w:lvlOverride>
  </w:num>
  <w:num w:numId="12">
    <w:abstractNumId w:val="0"/>
    <w:lvlOverride w:ilvl="1">
      <w:lvl w:ilvl="1">
        <w:numFmt w:val="lowerLetter"/>
        <w:lvlText w:val="%2."/>
        <w:lvlJc w:val="left"/>
      </w:lvl>
    </w:lvlOverride>
    <w:lvlOverride w:ilvl="2">
      <w:lvl w:ilvl="2">
        <w:numFmt w:val="lowerRoman"/>
        <w:lvlText w:val="%3."/>
        <w:lvlJc w:val="right"/>
      </w:lvl>
    </w:lvlOverride>
  </w:num>
  <w:num w:numId="13">
    <w:abstractNumId w:val="3"/>
  </w:num>
  <w:num w:numId="14">
    <w:abstractNumId w:val="3"/>
    <w:lvlOverride w:ilvl="0">
      <w:lvl w:ilvl="0" w:tplc="61E29CBC">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A2"/>
    <w:rsid w:val="00012554"/>
    <w:rsid w:val="00042340"/>
    <w:rsid w:val="000D7125"/>
    <w:rsid w:val="00114552"/>
    <w:rsid w:val="001579E6"/>
    <w:rsid w:val="001E070D"/>
    <w:rsid w:val="001E19F3"/>
    <w:rsid w:val="00224EAF"/>
    <w:rsid w:val="00261181"/>
    <w:rsid w:val="002933AC"/>
    <w:rsid w:val="002A3267"/>
    <w:rsid w:val="002A6ACF"/>
    <w:rsid w:val="002E567B"/>
    <w:rsid w:val="00304E95"/>
    <w:rsid w:val="003142A7"/>
    <w:rsid w:val="003321A2"/>
    <w:rsid w:val="00361910"/>
    <w:rsid w:val="00364B78"/>
    <w:rsid w:val="003C3697"/>
    <w:rsid w:val="003E5F20"/>
    <w:rsid w:val="00465FEC"/>
    <w:rsid w:val="004E5D8B"/>
    <w:rsid w:val="00500288"/>
    <w:rsid w:val="00596638"/>
    <w:rsid w:val="005A5ECB"/>
    <w:rsid w:val="006005EA"/>
    <w:rsid w:val="00657846"/>
    <w:rsid w:val="006918C3"/>
    <w:rsid w:val="007747F6"/>
    <w:rsid w:val="007A4FB9"/>
    <w:rsid w:val="007A6401"/>
    <w:rsid w:val="008003F3"/>
    <w:rsid w:val="008250A0"/>
    <w:rsid w:val="00832AD1"/>
    <w:rsid w:val="0088485D"/>
    <w:rsid w:val="008902A2"/>
    <w:rsid w:val="0089409A"/>
    <w:rsid w:val="008A4E1C"/>
    <w:rsid w:val="00AD595C"/>
    <w:rsid w:val="00B01B99"/>
    <w:rsid w:val="00B21B53"/>
    <w:rsid w:val="00BC302D"/>
    <w:rsid w:val="00C0675F"/>
    <w:rsid w:val="00C2624F"/>
    <w:rsid w:val="00C26B20"/>
    <w:rsid w:val="00C5613F"/>
    <w:rsid w:val="00CF2423"/>
    <w:rsid w:val="00CF6BC7"/>
    <w:rsid w:val="00D365E0"/>
    <w:rsid w:val="00D47741"/>
    <w:rsid w:val="00DE550F"/>
    <w:rsid w:val="00E6117A"/>
    <w:rsid w:val="00EE314A"/>
    <w:rsid w:val="00F313CF"/>
    <w:rsid w:val="00F53568"/>
    <w:rsid w:val="00F71D6C"/>
    <w:rsid w:val="00F92123"/>
    <w:rsid w:val="00F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F9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34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181"/>
    <w:pPr>
      <w:spacing w:before="100" w:beforeAutospacing="1" w:after="100" w:afterAutospacing="1"/>
    </w:pPr>
    <w:rPr>
      <w:rFonts w:eastAsia="Times New Roman"/>
    </w:rPr>
  </w:style>
  <w:style w:type="paragraph" w:styleId="Header">
    <w:name w:val="header"/>
    <w:basedOn w:val="Normal"/>
    <w:link w:val="HeaderChar"/>
    <w:uiPriority w:val="99"/>
    <w:unhideWhenUsed/>
    <w:rsid w:val="004E5D8B"/>
    <w:pPr>
      <w:tabs>
        <w:tab w:val="center" w:pos="4680"/>
        <w:tab w:val="right" w:pos="9360"/>
      </w:tabs>
    </w:pPr>
  </w:style>
  <w:style w:type="character" w:customStyle="1" w:styleId="HeaderChar">
    <w:name w:val="Header Char"/>
    <w:basedOn w:val="DefaultParagraphFont"/>
    <w:link w:val="Header"/>
    <w:uiPriority w:val="99"/>
    <w:rsid w:val="004E5D8B"/>
  </w:style>
  <w:style w:type="paragraph" w:styleId="Footer">
    <w:name w:val="footer"/>
    <w:basedOn w:val="Normal"/>
    <w:link w:val="FooterChar"/>
    <w:uiPriority w:val="99"/>
    <w:unhideWhenUsed/>
    <w:rsid w:val="004E5D8B"/>
    <w:pPr>
      <w:tabs>
        <w:tab w:val="center" w:pos="4680"/>
        <w:tab w:val="right" w:pos="9360"/>
      </w:tabs>
    </w:pPr>
  </w:style>
  <w:style w:type="character" w:customStyle="1" w:styleId="FooterChar">
    <w:name w:val="Footer Char"/>
    <w:basedOn w:val="DefaultParagraphFont"/>
    <w:link w:val="Footer"/>
    <w:uiPriority w:val="99"/>
    <w:rsid w:val="004E5D8B"/>
  </w:style>
  <w:style w:type="paragraph" w:customStyle="1" w:styleId="HTMLBody">
    <w:name w:val="HTML Body"/>
    <w:rsid w:val="00114552"/>
    <w:pPr>
      <w:spacing w:after="0" w:line="240" w:lineRule="auto"/>
    </w:pPr>
    <w:rPr>
      <w:rFonts w:ascii="Courier New" w:eastAsia="Times New Roman" w:hAnsi="Courier New" w:cs="Courier New"/>
      <w:sz w:val="20"/>
      <w:szCs w:val="20"/>
    </w:rPr>
  </w:style>
  <w:style w:type="character" w:customStyle="1" w:styleId="apple-tab-span">
    <w:name w:val="apple-tab-span"/>
    <w:basedOn w:val="DefaultParagraphFont"/>
    <w:rsid w:val="00042340"/>
  </w:style>
  <w:style w:type="character" w:styleId="Hyperlink">
    <w:name w:val="Hyperlink"/>
    <w:basedOn w:val="DefaultParagraphFont"/>
    <w:uiPriority w:val="99"/>
    <w:unhideWhenUsed/>
    <w:rsid w:val="00042340"/>
    <w:rPr>
      <w:color w:val="0000FF"/>
      <w:u w:val="single"/>
    </w:rPr>
  </w:style>
  <w:style w:type="character" w:customStyle="1" w:styleId="apple-converted-space">
    <w:name w:val="apple-converted-space"/>
    <w:basedOn w:val="DefaultParagraphFont"/>
    <w:rsid w:val="00E61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2569">
      <w:bodyDiv w:val="1"/>
      <w:marLeft w:val="0"/>
      <w:marRight w:val="0"/>
      <w:marTop w:val="0"/>
      <w:marBottom w:val="0"/>
      <w:divBdr>
        <w:top w:val="none" w:sz="0" w:space="0" w:color="auto"/>
        <w:left w:val="none" w:sz="0" w:space="0" w:color="auto"/>
        <w:bottom w:val="none" w:sz="0" w:space="0" w:color="auto"/>
        <w:right w:val="none" w:sz="0" w:space="0" w:color="auto"/>
      </w:divBdr>
    </w:div>
    <w:div w:id="881790842">
      <w:bodyDiv w:val="1"/>
      <w:marLeft w:val="0"/>
      <w:marRight w:val="0"/>
      <w:marTop w:val="0"/>
      <w:marBottom w:val="0"/>
      <w:divBdr>
        <w:top w:val="none" w:sz="0" w:space="0" w:color="auto"/>
        <w:left w:val="none" w:sz="0" w:space="0" w:color="auto"/>
        <w:bottom w:val="none" w:sz="0" w:space="0" w:color="auto"/>
        <w:right w:val="none" w:sz="0" w:space="0" w:color="auto"/>
      </w:divBdr>
    </w:div>
    <w:div w:id="1096249597">
      <w:bodyDiv w:val="1"/>
      <w:marLeft w:val="0"/>
      <w:marRight w:val="0"/>
      <w:marTop w:val="0"/>
      <w:marBottom w:val="0"/>
      <w:divBdr>
        <w:top w:val="none" w:sz="0" w:space="0" w:color="auto"/>
        <w:left w:val="none" w:sz="0" w:space="0" w:color="auto"/>
        <w:bottom w:val="none" w:sz="0" w:space="0" w:color="auto"/>
        <w:right w:val="none" w:sz="0" w:space="0" w:color="auto"/>
      </w:divBdr>
    </w:div>
    <w:div w:id="1167555139">
      <w:bodyDiv w:val="1"/>
      <w:marLeft w:val="0"/>
      <w:marRight w:val="0"/>
      <w:marTop w:val="0"/>
      <w:marBottom w:val="0"/>
      <w:divBdr>
        <w:top w:val="none" w:sz="0" w:space="0" w:color="auto"/>
        <w:left w:val="none" w:sz="0" w:space="0" w:color="auto"/>
        <w:bottom w:val="none" w:sz="0" w:space="0" w:color="auto"/>
        <w:right w:val="none" w:sz="0" w:space="0" w:color="auto"/>
      </w:divBdr>
    </w:div>
    <w:div w:id="1309094666">
      <w:bodyDiv w:val="1"/>
      <w:marLeft w:val="0"/>
      <w:marRight w:val="0"/>
      <w:marTop w:val="0"/>
      <w:marBottom w:val="0"/>
      <w:divBdr>
        <w:top w:val="none" w:sz="0" w:space="0" w:color="auto"/>
        <w:left w:val="none" w:sz="0" w:space="0" w:color="auto"/>
        <w:bottom w:val="none" w:sz="0" w:space="0" w:color="auto"/>
        <w:right w:val="none" w:sz="0" w:space="0" w:color="auto"/>
      </w:divBdr>
    </w:div>
    <w:div w:id="1602374264">
      <w:bodyDiv w:val="1"/>
      <w:marLeft w:val="0"/>
      <w:marRight w:val="0"/>
      <w:marTop w:val="0"/>
      <w:marBottom w:val="0"/>
      <w:divBdr>
        <w:top w:val="none" w:sz="0" w:space="0" w:color="auto"/>
        <w:left w:val="none" w:sz="0" w:space="0" w:color="auto"/>
        <w:bottom w:val="none" w:sz="0" w:space="0" w:color="auto"/>
        <w:right w:val="none" w:sz="0" w:space="0" w:color="auto"/>
      </w:divBdr>
    </w:div>
    <w:div w:id="1631324046">
      <w:bodyDiv w:val="1"/>
      <w:marLeft w:val="0"/>
      <w:marRight w:val="0"/>
      <w:marTop w:val="0"/>
      <w:marBottom w:val="0"/>
      <w:divBdr>
        <w:top w:val="none" w:sz="0" w:space="0" w:color="auto"/>
        <w:left w:val="none" w:sz="0" w:space="0" w:color="auto"/>
        <w:bottom w:val="none" w:sz="0" w:space="0" w:color="auto"/>
        <w:right w:val="none" w:sz="0" w:space="0" w:color="auto"/>
      </w:divBdr>
    </w:div>
    <w:div w:id="1806121322">
      <w:bodyDiv w:val="1"/>
      <w:marLeft w:val="0"/>
      <w:marRight w:val="0"/>
      <w:marTop w:val="0"/>
      <w:marBottom w:val="0"/>
      <w:divBdr>
        <w:top w:val="none" w:sz="0" w:space="0" w:color="auto"/>
        <w:left w:val="none" w:sz="0" w:space="0" w:color="auto"/>
        <w:bottom w:val="none" w:sz="0" w:space="0" w:color="auto"/>
        <w:right w:val="none" w:sz="0" w:space="0" w:color="auto"/>
      </w:divBdr>
    </w:div>
    <w:div w:id="20272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hub.com/using-improvisation-di" TargetMode="External"/><Relationship Id="rId13" Type="http://schemas.openxmlformats.org/officeDocument/2006/relationships/image" Target="media/image5.jpeg"/><Relationship Id="rId18" Type="http://schemas.openxmlformats.org/officeDocument/2006/relationships/hyperlink" Target="http://teacherbitsandbobs.blogspot.com/search/label/science%20noteboo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eachhub.com/surefire-differentiated-instruction-strategies" TargetMode="External"/><Relationship Id="rId12" Type="http://schemas.openxmlformats.org/officeDocument/2006/relationships/image" Target="media/image4.jpeg"/><Relationship Id="rId17" Type="http://schemas.openxmlformats.org/officeDocument/2006/relationships/hyperlink" Target="http://www.bayyinah.tv/" TargetMode="External"/><Relationship Id="rId2" Type="http://schemas.openxmlformats.org/officeDocument/2006/relationships/styles" Target="styles.xml"/><Relationship Id="rId16" Type="http://schemas.openxmlformats.org/officeDocument/2006/relationships/hyperlink" Target="http://teachinglearningloving.blogspot.com/2013/08/interactive-science-journals-for-young.html?m=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WGU</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bridgette.hardin</dc:creator>
  <cp:lastModifiedBy>Mussarut Jabeen</cp:lastModifiedBy>
  <cp:revision>2</cp:revision>
  <dcterms:created xsi:type="dcterms:W3CDTF">2017-03-03T21:00:00Z</dcterms:created>
  <dcterms:modified xsi:type="dcterms:W3CDTF">2017-03-03T21:00:00Z</dcterms:modified>
</cp:coreProperties>
</file>